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tblGridChange w:id="0">
          <w:tblGrid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1       Year 6       14.09.20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    Long ‘shuhs’ spelt ‘-cious’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Malicious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Suspicious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Atrocious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Ferocious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tblGridChange w:id="0">
          <w:tblGrid>
            <w:gridCol w:w="5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2       Year 6        21.09.20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Long ‘shuhs’ spelt with ‘-tious’ or ‘-ious’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Ambitious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Fictitious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Infectious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Nutritious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Superstitious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Pretentious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Anxious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Obnoxious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Pretentious </w:t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tblGridChange w:id="0">
          <w:tblGrid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3       Year 6       28.09.20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    The vowel sound ‘i’ spelt with ‘y’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Symbol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Mystery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Lyrics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Oxygen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Symptom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System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Typical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Crystal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Rhythm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tblGridChange w:id="0">
          <w:tblGrid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4       Year 6        05.10.20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    The vowel sound ‘i’ spelt with ‘y’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Occupy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Rhyme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Cycle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Python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Hygiene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Hyphen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tblGridChange w:id="0">
          <w:tblGrid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5       Year 6        12.10.20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    Homophones and Near Homophones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Precede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Aisle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Aloud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Allowed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Affect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Effect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tblGridChange w:id="0">
          <w:tblGrid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Week 6       Year 6        19.10.20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right="74.7637795275591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72324"/>
                <w:sz w:val="24"/>
                <w:szCs w:val="24"/>
                <w:rtl w:val="0"/>
              </w:rPr>
              <w:t xml:space="preserve">      Homophones and Near Homophones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Mourning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Morning</w:t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